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sz w:val="42"/>
          <w:szCs w:val="42"/>
        </w:rPr>
      </w:pPr>
      <w:bookmarkStart w:colFirst="0" w:colLast="0" w:name="_7eke042h1yyy" w:id="0"/>
      <w:bookmarkEnd w:id="0"/>
      <w:r w:rsidDel="00000000" w:rsidR="00000000" w:rsidRPr="00000000">
        <w:rPr>
          <w:sz w:val="42"/>
          <w:szCs w:val="42"/>
          <w:rtl w:val="0"/>
        </w:rPr>
        <w:t xml:space="preserve">Post-Conference Template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Released June 2024</w:t>
      </w:r>
      <w:r w:rsidDel="00000000" w:rsidR="00000000" w:rsidRPr="00000000">
        <w:rPr>
          <w:sz w:val="42"/>
          <w:szCs w:val="42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10303.0" w:type="dxa"/>
        <w:jc w:val="left"/>
        <w:tblLayout w:type="fixed"/>
        <w:tblLook w:val="0400"/>
      </w:tblPr>
      <w:tblGrid>
        <w:gridCol w:w="4042"/>
        <w:gridCol w:w="6261"/>
        <w:tblGridChange w:id="0">
          <w:tblGrid>
            <w:gridCol w:w="4042"/>
            <w:gridCol w:w="6261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-20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Name:</w:t>
              <w:tab/>
              <w:t xml:space="preserve">                                                         Subject:                                              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-20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CONFERENCE INTRODUCTION/GREETING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Public Sans" w:cs="Public Sans" w:eastAsia="Public Sans" w:hAnsi="Public Sans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Greeting</w:t>
            </w:r>
            <w:r w:rsidDel="00000000" w:rsidR="00000000" w:rsidRPr="00000000">
              <w:rPr>
                <w:color w:val="666666"/>
                <w:rtl w:val="0"/>
              </w:rPr>
              <w:t xml:space="preserve">/set the tone.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Public Sans" w:cs="Public Sans" w:eastAsia="Public Sans" w:hAnsi="Public Sans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Establish the length of the conference.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Public Sans" w:cs="Public Sans" w:eastAsia="Public Sans" w:hAnsi="Public Sans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Review the process.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Public Sans" w:cs="Public Sans" w:eastAsia="Public Sans" w:hAnsi="Public Sans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Purpose is to reflect on the lesson observed and to focus on instructional best practices and student learning. We will reflect on </w:t>
            </w:r>
            <w:r w:rsidDel="00000000" w:rsidR="00000000" w:rsidRPr="00000000">
              <w:rPr>
                <w:color w:val="666666"/>
                <w:rtl w:val="0"/>
              </w:rPr>
              <w:t xml:space="preserve">a strength</w:t>
            </w:r>
            <w:r w:rsidDel="00000000" w:rsidR="00000000" w:rsidRPr="00000000">
              <w:rPr>
                <w:color w:val="666666"/>
                <w:rtl w:val="0"/>
              </w:rPr>
              <w:t xml:space="preserve"> of the lesson observed (area of reinforcement). We will then identify an area of refinement to strengthen, an area that has the potential to significantly impact student learning.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Public Sans" w:cs="Public Sans" w:eastAsia="Public Sans" w:hAnsi="Public Sans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Ask a general question. (e.g., “Based on your student work analysis, how do you think the lesson went?”)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Public Sans" w:cs="Public Sans" w:eastAsia="Public Sans" w:hAnsi="Public Sans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Analyze student work samples with the teacher to identify strengths.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-14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REINFORCEMENT PLAN: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-14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Objective: </w:t>
            </w:r>
            <w:r w:rsidDel="00000000" w:rsidR="00000000" w:rsidRPr="00000000">
              <w:rPr>
                <w:b w:val="1"/>
                <w:i w:val="1"/>
                <w:color w:val="666666"/>
                <w:rtl w:val="0"/>
              </w:rPr>
              <w:t xml:space="preserve">(TALL: Timeline, Action, Label the Indicator, Language from the Descriptor of focus)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By the end of the conference, the teacher will &lt;insert “reflect on” or “explain” action verb&gt; &lt;insert indicator label and specific language from the descriptor of focus&gt;.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6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-14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Questions for Teacher Reflection: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(Broad to Narrow: Why? How in this lesson?; Use language from the descriptor and indicator)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240" w:lineRule="auto"/>
              <w:ind w:left="431" w:hanging="36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Why is it important to…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431" w:hanging="36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How, in this lesson,…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-14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Evidence from Lesson that indicates support of student learning </w:t>
            </w:r>
            <w:r w:rsidDel="00000000" w:rsidR="00000000" w:rsidRPr="00000000">
              <w:rPr>
                <w:i w:val="1"/>
                <w:color w:val="666666"/>
                <w:rtl w:val="0"/>
              </w:rPr>
              <w:t xml:space="preserve">(at least 3 examples; can refer to specific work samples as well):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200" w:line="240" w:lineRule="auto"/>
              <w:ind w:left="-20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Student Evidence: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200" w:line="240" w:lineRule="auto"/>
              <w:ind w:left="-20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Teacher Evidence: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-20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Transition to Refinement Question: </w:t>
            </w:r>
            <w:r w:rsidDel="00000000" w:rsidR="00000000" w:rsidRPr="00000000">
              <w:rPr>
                <w:color w:val="666666"/>
                <w:rtl w:val="0"/>
              </w:rPr>
              <w:t xml:space="preserve">(e.g.,</w:t>
            </w:r>
            <w:r w:rsidDel="00000000" w:rsidR="00000000" w:rsidRPr="00000000">
              <w:rPr>
                <w:b w:val="1"/>
                <w:color w:val="66666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666666"/>
                <w:rtl w:val="0"/>
              </w:rPr>
              <w:t xml:space="preserve">“Based on your analysis of student work, if you could change one aspect of this lesson, what would it be and why?”)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-20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REFINEMENT PLAN: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-20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Objective: </w:t>
            </w:r>
            <w:r w:rsidDel="00000000" w:rsidR="00000000" w:rsidRPr="00000000">
              <w:rPr>
                <w:b w:val="1"/>
                <w:i w:val="1"/>
                <w:color w:val="666666"/>
                <w:rtl w:val="0"/>
              </w:rPr>
              <w:t xml:space="preserve">(TALL: Timeline, Action, Label the Indicator, Language from the Descriptor of focus)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By the next observation, the teacher will &lt;insert action verb such as “develop and implement a plan” or “communicate”&gt; &lt;insert indicator label and specific language from the descriptor of focus&gt;.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6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-20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Questions for Teacher Reflection: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(Broad to Narrow: Why? How in this lesson?; Use language from the descriptor and indicator)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line="240" w:lineRule="auto"/>
              <w:ind w:left="431" w:hanging="36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Why is it important…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40" w:lineRule="auto"/>
              <w:ind w:left="431" w:hanging="36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How, in this lesson,…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20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Evidence from lesson that indicates support of student learning</w:t>
            </w:r>
            <w:r w:rsidDel="00000000" w:rsidR="00000000" w:rsidRPr="00000000">
              <w:rPr>
                <w:b w:val="1"/>
                <w:color w:val="66666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666666"/>
                <w:rtl w:val="0"/>
              </w:rPr>
              <w:t xml:space="preserve">(at least 3 examples; can refer to specific work samples as well):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-20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Student 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-20" w:firstLine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Teacher Evidence: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-19" w:hanging="19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Recommended Action</w:t>
            </w:r>
            <w:r w:rsidDel="00000000" w:rsidR="00000000" w:rsidRPr="00000000">
              <w:rPr>
                <w:color w:val="666666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color w:val="666666"/>
                <w:rtl w:val="0"/>
              </w:rPr>
              <w:t xml:space="preserve">(Suggest a clear and relevant way to improve in the refinement area that can be applied to essentially any lesson.): </w:t>
            </w:r>
            <w:r w:rsidDel="00000000" w:rsidR="00000000" w:rsidRPr="00000000">
              <w:rPr>
                <w:color w:val="666666"/>
                <w:rtl w:val="0"/>
              </w:rPr>
              <w:t xml:space="preserve">In the next lesson, consider…….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Guided Practice</w:t>
            </w:r>
            <w:r w:rsidDel="00000000" w:rsidR="00000000" w:rsidRPr="00000000">
              <w:rPr>
                <w:color w:val="666666"/>
                <w:rtl w:val="0"/>
              </w:rPr>
              <w:t xml:space="preserve">: Think about an upcoming lesson. Describe how this recommended action might apply?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20" w:firstLine="0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CLOSING</w:t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line="240" w:lineRule="auto"/>
              <w:ind w:left="432" w:hanging="360"/>
              <w:rPr>
                <w:rFonts w:ascii="Public Sans" w:cs="Public Sans" w:eastAsia="Public Sans" w:hAnsi="Public Sans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Restate area of refinement and reinforcement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432" w:hanging="360"/>
              <w:rPr>
                <w:rFonts w:ascii="Public Sans" w:cs="Public Sans" w:eastAsia="Public Sans" w:hAnsi="Public Sans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What’s one positive you’ll walk away with today?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432" w:hanging="360"/>
              <w:rPr>
                <w:rFonts w:ascii="Public Sans" w:cs="Public Sans" w:eastAsia="Public Sans" w:hAnsi="Public Sans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Share ratings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0" w:line="240" w:lineRule="auto"/>
              <w:ind w:left="432" w:hanging="360"/>
              <w:rPr>
                <w:rFonts w:ascii="Public Sans" w:cs="Public Sans" w:eastAsia="Public Sans" w:hAnsi="Public Sans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Sign documentation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0" w:line="240" w:lineRule="auto"/>
              <w:ind w:left="432" w:hanging="360"/>
              <w:rPr>
                <w:rFonts w:ascii="Public Sans" w:cs="Public Sans" w:eastAsia="Public Sans" w:hAnsi="Public Sans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Closing statement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ind w:left="730" w:right="889" w:hanging="820"/>
        <w:jc w:val="center"/>
        <w:rPr/>
      </w:pPr>
      <w:bookmarkStart w:colFirst="0" w:colLast="0" w:name="_17dp8vu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720" w:right="72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Public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ublic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35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0" w:lineRule="auto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Louisiana Department of Education</w:t>
    </w:r>
  </w:p>
  <w:p w:rsidR="00000000" w:rsidDel="00000000" w:rsidP="00000000" w:rsidRDefault="00000000" w:rsidRPr="00000000" w14:paraId="0000003A">
    <w:pPr>
      <w:tabs>
        <w:tab w:val="right" w:leader="none" w:pos="10800"/>
      </w:tabs>
      <w:spacing w:after="0" w:lineRule="auto"/>
      <w:rPr/>
    </w:pPr>
    <w:hyperlink r:id="rId1">
      <w:r w:rsidDel="00000000" w:rsidR="00000000" w:rsidRPr="00000000">
        <w:rPr>
          <w:color w:val="017f92"/>
          <w:sz w:val="16"/>
          <w:szCs w:val="16"/>
          <w:u w:val="single"/>
          <w:rtl w:val="0"/>
        </w:rPr>
        <w:t xml:space="preserve">doe.louisiana.gov</w:t>
      </w:r>
    </w:hyperlink>
    <w:r w:rsidDel="00000000" w:rsidR="00000000" w:rsidRPr="00000000">
      <w:rPr>
        <w:sz w:val="16"/>
        <w:szCs w:val="16"/>
        <w:rtl w:val="0"/>
      </w:rPr>
      <w:t xml:space="preserve">  |  P.O. Box 94064 •  Baton Rouge, LA •  70804-9064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spacing w:after="0" w:lineRule="auto"/>
      <w:jc w:val="left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-695324</wp:posOffset>
          </wp:positionH>
          <wp:positionV relativeFrom="paragraph">
            <wp:posOffset>0</wp:posOffset>
          </wp:positionV>
          <wp:extent cx="8020050" cy="300038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0310" r="40310" t="0"/>
                  <a:stretch>
                    <a:fillRect/>
                  </a:stretch>
                </pic:blipFill>
                <pic:spPr>
                  <a:xfrm>
                    <a:off x="0" y="0"/>
                    <a:ext cx="8020050" cy="3000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Rule="auto"/>
      <w:rPr>
        <w:rFonts w:ascii="Public Sans" w:cs="Public Sans" w:eastAsia="Public Sans" w:hAnsi="Public Sans"/>
        <w:b w:val="1"/>
        <w:color w:val="4d4d4f"/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791450" cy="1200012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7" l="0" r="0" t="87"/>
                  <a:stretch>
                    <a:fillRect/>
                  </a:stretch>
                </pic:blipFill>
                <pic:spPr>
                  <a:xfrm>
                    <a:off x="0" y="0"/>
                    <a:ext cx="7791450" cy="12000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rPr>
        <w:rFonts w:ascii="Public Sans" w:cs="Public Sans" w:eastAsia="Public Sans" w:hAnsi="Public Sans"/>
        <w:b w:val="1"/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ublic Sans" w:cs="Public Sans" w:eastAsia="Public Sans" w:hAnsi="Public Sans"/>
        <w:color w:val="4e4e51"/>
        <w:sz w:val="22"/>
        <w:szCs w:val="22"/>
        <w:lang w:val="en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ind w:left="-20" w:firstLine="0"/>
    </w:pPr>
    <w:rPr>
      <w:rFonts w:ascii="Public Sans" w:cs="Public Sans" w:eastAsia="Public Sans" w:hAnsi="Public Sans"/>
      <w:b w:val="1"/>
      <w:color w:val="3c105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b w:val="1"/>
      <w:color w:val="017f92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40" w:lineRule="auto"/>
    </w:pPr>
    <w:rPr>
      <w:b w:val="1"/>
      <w:color w:val="4d4d4f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0" w:before="200" w:line="240" w:lineRule="auto"/>
    </w:pPr>
    <w:rPr>
      <w:rFonts w:ascii="Public Sans" w:cs="Public Sans" w:eastAsia="Public Sans" w:hAnsi="Public Sans"/>
      <w:b w:val="1"/>
      <w:color w:val="3c1053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Public Sans Medium" w:cs="Public Sans Medium" w:eastAsia="Public Sans Medium" w:hAnsi="Public Sans Medium"/>
      <w:color w:val="3c1053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ublicSansMedium-regular.ttf"/><Relationship Id="rId2" Type="http://schemas.openxmlformats.org/officeDocument/2006/relationships/font" Target="fonts/PublicSansMedium-bold.ttf"/><Relationship Id="rId3" Type="http://schemas.openxmlformats.org/officeDocument/2006/relationships/font" Target="fonts/PublicSansMedium-italic.ttf"/><Relationship Id="rId4" Type="http://schemas.openxmlformats.org/officeDocument/2006/relationships/font" Target="fonts/PublicSansMedium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PublicSans-regular.ttf"/><Relationship Id="rId6" Type="http://schemas.openxmlformats.org/officeDocument/2006/relationships/font" Target="fonts/PublicSans-bold.ttf"/><Relationship Id="rId7" Type="http://schemas.openxmlformats.org/officeDocument/2006/relationships/font" Target="fonts/PublicSans-italic.ttf"/><Relationship Id="rId8" Type="http://schemas.openxmlformats.org/officeDocument/2006/relationships/font" Target="fonts/Public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