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E6506" w:rsidRDefault="002A6DC4">
      <w:pPr>
        <w:rPr>
          <w:color w:val="000000"/>
        </w:rPr>
      </w:pPr>
      <w:r>
        <w:pict w14:anchorId="045319D3">
          <v:rect id="_x0000_i1025" style="width:0;height:1.5pt" o:hralign="center" o:hrstd="t" o:hr="t" fillcolor="#a0a0a0" stroked="f"/>
        </w:pict>
      </w:r>
    </w:p>
    <w:p w:rsidR="00D85F65" w:rsidRPr="006C1583" w:rsidRDefault="00D85F65" w:rsidP="00D85F65">
      <w:pPr>
        <w:jc w:val="both"/>
        <w:rPr>
          <w:rFonts w:asciiTheme="minorHAnsi" w:hAnsiTheme="minorHAnsi" w:cstheme="minorHAnsi"/>
          <w:color w:val="3333CC"/>
          <w:sz w:val="24"/>
          <w:szCs w:val="24"/>
        </w:rPr>
      </w:pPr>
      <w:r w:rsidRPr="0003642F">
        <w:rPr>
          <w:rFonts w:asciiTheme="minorHAnsi" w:hAnsiTheme="minorHAnsi" w:cstheme="minorHAnsi"/>
          <w:sz w:val="24"/>
          <w:szCs w:val="24"/>
        </w:rPr>
        <w:t xml:space="preserve">This document provides answers to questions regarding </w:t>
      </w:r>
      <w:r>
        <w:rPr>
          <w:rFonts w:asciiTheme="minorHAnsi" w:hAnsiTheme="minorHAnsi" w:cstheme="minorHAnsi"/>
          <w:sz w:val="24"/>
          <w:szCs w:val="24"/>
        </w:rPr>
        <w:t>the submission of the annual adopted school budget to the department for FY 2024-25</w:t>
      </w:r>
      <w:r w:rsidRPr="0003642F">
        <w:rPr>
          <w:rFonts w:asciiTheme="minorHAnsi" w:hAnsiTheme="minorHAnsi" w:cstheme="minorHAnsi"/>
          <w:sz w:val="24"/>
          <w:szCs w:val="24"/>
        </w:rPr>
        <w:t xml:space="preserve">. </w:t>
      </w:r>
      <w:r>
        <w:rPr>
          <w:rFonts w:asciiTheme="minorHAnsi" w:hAnsiTheme="minorHAnsi" w:cstheme="minorHAnsi"/>
          <w:sz w:val="24"/>
          <w:szCs w:val="24"/>
        </w:rPr>
        <w:t xml:space="preserve">This document may be viewed in the </w:t>
      </w:r>
      <w:hyperlink r:id="rId7" w:history="1">
        <w:r w:rsidRPr="006C1583">
          <w:rPr>
            <w:rStyle w:val="Hyperlink"/>
            <w:rFonts w:asciiTheme="minorHAnsi" w:hAnsiTheme="minorHAnsi" w:cstheme="minorHAnsi"/>
            <w:sz w:val="24"/>
            <w:szCs w:val="24"/>
          </w:rPr>
          <w:t>Business Manager Support Library</w:t>
        </w:r>
      </w:hyperlink>
      <w:r>
        <w:rPr>
          <w:rStyle w:val="Hyperlink"/>
          <w:rFonts w:asciiTheme="minorHAnsi" w:hAnsiTheme="minorHAnsi" w:cstheme="minorHAnsi"/>
          <w:sz w:val="24"/>
          <w:szCs w:val="24"/>
        </w:rPr>
        <w:t xml:space="preserve"> </w:t>
      </w:r>
    </w:p>
    <w:p w:rsidR="00D85F65" w:rsidRPr="0003642F" w:rsidRDefault="00D85F65" w:rsidP="00D85F65">
      <w:pPr>
        <w:jc w:val="both"/>
        <w:rPr>
          <w:rFonts w:asciiTheme="minorHAnsi" w:hAnsiTheme="minorHAnsi" w:cstheme="minorHAnsi"/>
          <w:sz w:val="24"/>
          <w:szCs w:val="24"/>
        </w:rPr>
      </w:pPr>
      <w:r w:rsidRPr="0003642F">
        <w:rPr>
          <w:rFonts w:asciiTheme="minorHAnsi" w:hAnsiTheme="minorHAnsi" w:cstheme="minorHAnsi"/>
          <w:sz w:val="24"/>
          <w:szCs w:val="24"/>
        </w:rPr>
        <w:t xml:space="preserve"> </w:t>
      </w:r>
    </w:p>
    <w:p w:rsidR="00D85F65" w:rsidRPr="0003642F" w:rsidRDefault="00D85F65" w:rsidP="00D85F65">
      <w:pPr>
        <w:jc w:val="both"/>
        <w:rPr>
          <w:rFonts w:asciiTheme="minorHAnsi" w:hAnsiTheme="minorHAnsi" w:cstheme="minorHAnsi"/>
          <w:sz w:val="24"/>
          <w:szCs w:val="24"/>
        </w:rPr>
      </w:pPr>
      <w:r w:rsidRPr="0003642F">
        <w:rPr>
          <w:rFonts w:asciiTheme="minorHAnsi" w:hAnsiTheme="minorHAnsi" w:cstheme="minorHAnsi"/>
          <w:sz w:val="24"/>
          <w:szCs w:val="24"/>
        </w:rPr>
        <w:t xml:space="preserve">For </w:t>
      </w:r>
      <w:r>
        <w:rPr>
          <w:rFonts w:asciiTheme="minorHAnsi" w:hAnsiTheme="minorHAnsi" w:cstheme="minorHAnsi"/>
          <w:sz w:val="24"/>
          <w:szCs w:val="24"/>
        </w:rPr>
        <w:t>further information on this guidance</w:t>
      </w:r>
      <w:r w:rsidRPr="0003642F">
        <w:rPr>
          <w:rFonts w:asciiTheme="minorHAnsi" w:hAnsiTheme="minorHAnsi" w:cstheme="minorHAnsi"/>
          <w:sz w:val="24"/>
          <w:szCs w:val="24"/>
        </w:rPr>
        <w:t xml:space="preserve">, send inquiries to </w:t>
      </w:r>
      <w:hyperlink r:id="rId8" w:history="1">
        <w:r w:rsidRPr="0003642F">
          <w:rPr>
            <w:rStyle w:val="Hyperlink"/>
            <w:rFonts w:asciiTheme="minorHAnsi" w:hAnsiTheme="minorHAnsi" w:cstheme="minorHAnsi"/>
            <w:sz w:val="24"/>
            <w:szCs w:val="24"/>
          </w:rPr>
          <w:t>ldoeschoolfinancehelpdesk@la.gov</w:t>
        </w:r>
      </w:hyperlink>
      <w:r w:rsidRPr="0003642F">
        <w:rPr>
          <w:rStyle w:val="Hyperlink"/>
          <w:rFonts w:asciiTheme="minorHAnsi" w:hAnsiTheme="minorHAnsi" w:cstheme="minorHAnsi"/>
          <w:sz w:val="24"/>
          <w:szCs w:val="24"/>
        </w:rPr>
        <w:t xml:space="preserve"> </w:t>
      </w:r>
      <w:r w:rsidRPr="0003642F">
        <w:rPr>
          <w:rFonts w:asciiTheme="minorHAnsi" w:hAnsiTheme="minorHAnsi" w:cstheme="minorHAnsi"/>
          <w:sz w:val="24"/>
          <w:szCs w:val="24"/>
        </w:rPr>
        <w:t>or call the Office of School System Financial Services at 225.342.3617.</w:t>
      </w:r>
    </w:p>
    <w:p w:rsidR="00D85F65" w:rsidRPr="0003642F" w:rsidRDefault="00D85F65" w:rsidP="00D85F65">
      <w:pPr>
        <w:jc w:val="both"/>
        <w:rPr>
          <w:rFonts w:asciiTheme="majorHAnsi" w:hAnsiTheme="majorHAnsi" w:cstheme="majorHAnsi"/>
          <w:sz w:val="24"/>
          <w:szCs w:val="24"/>
        </w:rPr>
      </w:pPr>
    </w:p>
    <w:p w:rsidR="00D85F65" w:rsidRPr="0003642F" w:rsidRDefault="00D85F65" w:rsidP="00D85F65">
      <w:pPr>
        <w:rPr>
          <w:rFonts w:asciiTheme="minorHAnsi" w:hAnsiTheme="minorHAnsi" w:cstheme="minorHAnsi"/>
          <w:sz w:val="24"/>
          <w:szCs w:val="24"/>
        </w:rPr>
      </w:pPr>
      <w:r w:rsidRPr="0003642F">
        <w:rPr>
          <w:rFonts w:asciiTheme="minorHAnsi" w:hAnsiTheme="minorHAnsi" w:cstheme="minorHAnsi"/>
          <w:sz w:val="24"/>
          <w:szCs w:val="24"/>
        </w:rPr>
        <w:t>_______________________________________________________________________________________</w:t>
      </w:r>
      <w:r>
        <w:rPr>
          <w:rFonts w:asciiTheme="minorHAnsi" w:hAnsiTheme="minorHAnsi" w:cstheme="minorHAnsi"/>
          <w:sz w:val="24"/>
          <w:szCs w:val="24"/>
        </w:rPr>
        <w:t>_______________________________</w:t>
      </w:r>
      <w:r w:rsidRPr="0003642F">
        <w:rPr>
          <w:rFonts w:asciiTheme="minorHAnsi" w:hAnsiTheme="minorHAnsi" w:cstheme="minorHAnsi"/>
          <w:sz w:val="24"/>
          <w:szCs w:val="24"/>
        </w:rPr>
        <w:t>___</w:t>
      </w:r>
    </w:p>
    <w:p w:rsidR="00D85F65" w:rsidRPr="0003642F" w:rsidRDefault="00D85F65" w:rsidP="00D85F65">
      <w:pPr>
        <w:rPr>
          <w:rFonts w:asciiTheme="minorHAnsi" w:hAnsiTheme="minorHAnsi" w:cstheme="minorHAnsi"/>
          <w:b/>
          <w:sz w:val="24"/>
          <w:szCs w:val="24"/>
        </w:rPr>
      </w:pPr>
    </w:p>
    <w:p w:rsidR="00D85F65" w:rsidRPr="001D2E30" w:rsidRDefault="00D85F65" w:rsidP="00D85F65">
      <w:pPr>
        <w:ind w:right="360"/>
        <w:jc w:val="both"/>
        <w:rPr>
          <w:rFonts w:asciiTheme="minorHAnsi" w:hAnsiTheme="minorHAnsi" w:cstheme="minorHAnsi"/>
          <w:b/>
          <w:sz w:val="24"/>
          <w:szCs w:val="24"/>
          <w:u w:val="single"/>
        </w:rPr>
      </w:pPr>
      <w:r w:rsidRPr="001D2E30">
        <w:rPr>
          <w:rFonts w:asciiTheme="minorHAnsi" w:hAnsiTheme="minorHAnsi" w:cstheme="minorHAnsi"/>
          <w:b/>
          <w:sz w:val="24"/>
          <w:szCs w:val="24"/>
          <w:u w:val="single"/>
        </w:rPr>
        <w:t>Statutory Requirements</w:t>
      </w:r>
    </w:p>
    <w:p w:rsidR="00D85F65" w:rsidRDefault="00D85F65" w:rsidP="00D85F65">
      <w:pPr>
        <w:ind w:right="360"/>
        <w:jc w:val="both"/>
        <w:rPr>
          <w:rFonts w:asciiTheme="minorHAnsi" w:hAnsiTheme="minorHAnsi" w:cstheme="minorHAnsi"/>
          <w:sz w:val="24"/>
          <w:szCs w:val="24"/>
        </w:rPr>
      </w:pPr>
      <w:r>
        <w:rPr>
          <w:rFonts w:asciiTheme="minorHAnsi" w:hAnsiTheme="minorHAnsi" w:cstheme="minorHAnsi"/>
          <w:sz w:val="24"/>
          <w:szCs w:val="24"/>
        </w:rPr>
        <w:t xml:space="preserve">Pursuant to </w:t>
      </w:r>
      <w:r w:rsidRPr="00FB19D9">
        <w:rPr>
          <w:rFonts w:asciiTheme="minorHAnsi" w:hAnsiTheme="minorHAnsi" w:cstheme="minorHAnsi"/>
          <w:sz w:val="24"/>
          <w:szCs w:val="24"/>
        </w:rPr>
        <w:t xml:space="preserve">Louisiana R.S. 17:88 and R.S. 39:1301-1315, each Type 2 and Type 5 charter school board shall submit to the State Superintendent of Education for review and approval </w:t>
      </w:r>
      <w:r>
        <w:rPr>
          <w:rFonts w:asciiTheme="minorHAnsi" w:hAnsiTheme="minorHAnsi" w:cstheme="minorHAnsi"/>
          <w:sz w:val="24"/>
          <w:szCs w:val="24"/>
        </w:rPr>
        <w:t xml:space="preserve">a copy of its detailed adopted budget and a general summary of its budget approved by the charter school board no later than September 30 of each year.  </w:t>
      </w:r>
    </w:p>
    <w:p w:rsidR="00D85F65" w:rsidRDefault="00D85F65" w:rsidP="00D85F65">
      <w:pPr>
        <w:ind w:right="360"/>
        <w:jc w:val="both"/>
        <w:rPr>
          <w:rFonts w:asciiTheme="minorHAnsi" w:hAnsiTheme="minorHAnsi" w:cstheme="minorHAnsi"/>
          <w:sz w:val="24"/>
          <w:szCs w:val="24"/>
        </w:rPr>
      </w:pPr>
    </w:p>
    <w:p w:rsidR="00D85F65" w:rsidRDefault="00D85F65" w:rsidP="00D85F65">
      <w:pPr>
        <w:pStyle w:val="BodyText"/>
        <w:ind w:right="360" w:firstLine="0"/>
      </w:pPr>
      <w:r>
        <w:t xml:space="preserve">Specifically, </w:t>
      </w:r>
      <w:r w:rsidRPr="006A0FB5">
        <w:t>R.S. 17:88</w:t>
      </w:r>
      <w:r>
        <w:t xml:space="preserve"> states that “each city and parish school board shall </w:t>
      </w:r>
      <w:r w:rsidRPr="006A0FB5">
        <w:t>a</w:t>
      </w:r>
      <w:r>
        <w:t>dopt, no later than September 15 of each year</w:t>
      </w:r>
      <w:r w:rsidRPr="006A0FB5">
        <w:t xml:space="preserve">, a budget </w:t>
      </w:r>
      <w:r>
        <w:t>for the general fund and each special revenue fund for the fiscal year, reflecting</w:t>
      </w:r>
      <w:r w:rsidRPr="006A0FB5">
        <w:t xml:space="preserve"> expected revenues and probable expenditures for the year</w:t>
      </w:r>
      <w:r>
        <w:t>.</w:t>
      </w:r>
      <w:r w:rsidRPr="006A0FB5">
        <w:t xml:space="preserve"> </w:t>
      </w:r>
      <w:r>
        <w:t xml:space="preserve"> </w:t>
      </w:r>
      <w:r w:rsidRPr="00926201">
        <w:t>A statement of the general fund and each special revenue fund budgets shall be submitted no later than September 30</w:t>
      </w:r>
      <w:r>
        <w:t xml:space="preserve"> of each year </w:t>
      </w:r>
      <w:r w:rsidRPr="006A0FB5">
        <w:t>to the State Superintendent of Public Education for review and approval.</w:t>
      </w:r>
      <w:r>
        <w:t>”</w:t>
      </w:r>
      <w:r w:rsidRPr="006A0FB5">
        <w:t xml:space="preserve"> </w:t>
      </w: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rFonts w:asciiTheme="minorHAnsi" w:hAnsiTheme="minorHAnsi" w:cstheme="minorHAnsi"/>
          <w:sz w:val="24"/>
          <w:szCs w:val="24"/>
        </w:rPr>
      </w:pPr>
      <w:r>
        <w:rPr>
          <w:rFonts w:asciiTheme="minorHAnsi" w:hAnsiTheme="minorHAnsi" w:cstheme="minorHAnsi"/>
          <w:sz w:val="24"/>
          <w:szCs w:val="24"/>
        </w:rPr>
        <w:t xml:space="preserve">In addition, the Board of Elementary and Secondary Education (BESE) requires that the department monitor the fiscal health of Type 2 and Type 5 charter schools on a quarterly basis.  Reports are provided to BESE by the department summarizing the compliance of charter schools with timely and accurate submissions of the budget information.  Additionally, BESE is provided with information on balanced budgets or concerns with fiscal stability.  </w:t>
      </w: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rFonts w:asciiTheme="minorHAnsi" w:hAnsiTheme="minorHAnsi" w:cstheme="minorHAnsi"/>
          <w:b/>
          <w:sz w:val="24"/>
          <w:szCs w:val="24"/>
          <w:u w:val="single"/>
        </w:rPr>
      </w:pPr>
    </w:p>
    <w:p w:rsidR="00D85F65" w:rsidRDefault="00D85F65" w:rsidP="00D85F65">
      <w:pPr>
        <w:ind w:right="360"/>
        <w:jc w:val="both"/>
        <w:rPr>
          <w:rFonts w:asciiTheme="minorHAnsi" w:hAnsiTheme="minorHAnsi" w:cstheme="minorHAnsi"/>
          <w:b/>
          <w:sz w:val="24"/>
          <w:szCs w:val="24"/>
          <w:u w:val="single"/>
        </w:rPr>
      </w:pPr>
    </w:p>
    <w:p w:rsidR="00D85F65" w:rsidRDefault="00D85F65" w:rsidP="00D85F65">
      <w:pPr>
        <w:ind w:right="360"/>
        <w:jc w:val="both"/>
        <w:rPr>
          <w:rFonts w:asciiTheme="minorHAnsi" w:hAnsiTheme="minorHAnsi" w:cstheme="minorHAnsi"/>
          <w:b/>
          <w:sz w:val="24"/>
          <w:szCs w:val="24"/>
          <w:u w:val="single"/>
        </w:rPr>
      </w:pPr>
      <w:r w:rsidRPr="00032AED">
        <w:rPr>
          <w:rFonts w:asciiTheme="minorHAnsi" w:hAnsiTheme="minorHAnsi" w:cstheme="minorHAnsi"/>
          <w:b/>
          <w:sz w:val="24"/>
          <w:szCs w:val="24"/>
          <w:u w:val="single"/>
        </w:rPr>
        <w:t>Submission Requirements</w:t>
      </w:r>
    </w:p>
    <w:p w:rsidR="00D85F65" w:rsidRDefault="00D85F65" w:rsidP="00D85F65">
      <w:pPr>
        <w:ind w:right="360"/>
        <w:jc w:val="both"/>
        <w:rPr>
          <w:rFonts w:asciiTheme="minorHAnsi" w:hAnsiTheme="minorHAnsi" w:cstheme="minorHAnsi"/>
          <w:color w:val="000000"/>
          <w:sz w:val="24"/>
          <w:szCs w:val="24"/>
        </w:rPr>
      </w:pPr>
      <w:r>
        <w:rPr>
          <w:rFonts w:asciiTheme="minorHAnsi" w:hAnsiTheme="minorHAnsi" w:cstheme="minorHAnsi"/>
          <w:sz w:val="24"/>
          <w:szCs w:val="24"/>
        </w:rPr>
        <w:t xml:space="preserve">The department may accept one annual budget to meet both the statutory and the policy submission requirements.  </w:t>
      </w:r>
    </w:p>
    <w:p w:rsidR="00D85F65" w:rsidRDefault="00D85F65" w:rsidP="00D85F65">
      <w:pPr>
        <w:ind w:right="360"/>
        <w:jc w:val="both"/>
        <w:rPr>
          <w:rFonts w:asciiTheme="minorHAnsi" w:hAnsiTheme="minorHAnsi" w:cstheme="minorHAnsi"/>
          <w:color w:val="000000"/>
          <w:sz w:val="24"/>
          <w:szCs w:val="24"/>
        </w:rPr>
      </w:pPr>
    </w:p>
    <w:p w:rsidR="00D85F65" w:rsidRPr="008A1667" w:rsidRDefault="00D85F65" w:rsidP="00D85F65">
      <w:pPr>
        <w:rPr>
          <w:rFonts w:ascii="Segoe UI" w:hAnsi="Segoe UI" w:cs="Segoe UI"/>
          <w:color w:val="172B4D"/>
        </w:rPr>
      </w:pPr>
      <w:r>
        <w:rPr>
          <w:rFonts w:asciiTheme="minorHAnsi" w:hAnsiTheme="minorHAnsi" w:cstheme="minorHAnsi"/>
          <w:color w:val="000000"/>
          <w:sz w:val="24"/>
          <w:szCs w:val="24"/>
        </w:rPr>
        <w:t xml:space="preserve">Policy Requirement - Annual budgets, adopted or not yet adopted, are due to the department </w:t>
      </w:r>
      <w:r w:rsidRPr="00032AED">
        <w:rPr>
          <w:rFonts w:asciiTheme="minorHAnsi" w:hAnsiTheme="minorHAnsi" w:cstheme="minorHAnsi"/>
          <w:b/>
          <w:color w:val="000000"/>
          <w:sz w:val="24"/>
          <w:szCs w:val="24"/>
          <w:u w:val="single"/>
        </w:rPr>
        <w:t xml:space="preserve">no later than by </w:t>
      </w:r>
      <w:r>
        <w:rPr>
          <w:rFonts w:asciiTheme="minorHAnsi" w:hAnsiTheme="minorHAnsi" w:cstheme="minorHAnsi"/>
          <w:b/>
          <w:sz w:val="24"/>
          <w:szCs w:val="24"/>
          <w:u w:val="single"/>
        </w:rPr>
        <w:t>August 1, 2024.</w:t>
      </w:r>
      <w:r w:rsidRPr="008A1667">
        <w:rPr>
          <w:rFonts w:asciiTheme="minorHAnsi" w:hAnsiTheme="minorHAnsi" w:cstheme="minorHAnsi"/>
          <w:sz w:val="24"/>
          <w:szCs w:val="24"/>
        </w:rPr>
        <w:t xml:space="preserve">  </w:t>
      </w:r>
      <w:r>
        <w:rPr>
          <w:rFonts w:asciiTheme="minorHAnsi" w:hAnsiTheme="minorHAnsi" w:cstheme="minorHAnsi"/>
          <w:sz w:val="24"/>
          <w:szCs w:val="24"/>
        </w:rPr>
        <w:t xml:space="preserve">Note, budgets that have not yet been adopted by the charter school board should be submitted to fulfill the reporting requirement. In order to be in compliance with the BESE policy for reporting, </w:t>
      </w:r>
      <w:r w:rsidRPr="00FB19D9">
        <w:rPr>
          <w:rFonts w:asciiTheme="minorHAnsi" w:hAnsiTheme="minorHAnsi" w:cstheme="minorHAnsi"/>
          <w:sz w:val="24"/>
          <w:szCs w:val="24"/>
        </w:rPr>
        <w:t>school</w:t>
      </w:r>
      <w:r>
        <w:rPr>
          <w:rFonts w:asciiTheme="minorHAnsi" w:hAnsiTheme="minorHAnsi" w:cstheme="minorHAnsi"/>
          <w:sz w:val="24"/>
          <w:szCs w:val="24"/>
        </w:rPr>
        <w:t>s</w:t>
      </w:r>
      <w:r w:rsidRPr="00FB19D9">
        <w:rPr>
          <w:rFonts w:asciiTheme="minorHAnsi" w:hAnsiTheme="minorHAnsi" w:cstheme="minorHAnsi"/>
          <w:sz w:val="24"/>
          <w:szCs w:val="24"/>
        </w:rPr>
        <w:t xml:space="preserve"> must submit an</w:t>
      </w:r>
      <w:r w:rsidRPr="00FB19D9">
        <w:rPr>
          <w:rFonts w:asciiTheme="minorHAnsi" w:hAnsiTheme="minorHAnsi" w:cstheme="minorHAnsi"/>
          <w:b/>
          <w:sz w:val="24"/>
          <w:szCs w:val="24"/>
        </w:rPr>
        <w:t xml:space="preserve"> </w:t>
      </w:r>
      <w:r>
        <w:rPr>
          <w:rFonts w:asciiTheme="minorHAnsi" w:hAnsiTheme="minorHAnsi" w:cstheme="minorHAnsi"/>
          <w:b/>
          <w:sz w:val="24"/>
          <w:szCs w:val="24"/>
        </w:rPr>
        <w:t xml:space="preserve">Annual Budget </w:t>
      </w:r>
      <w:r w:rsidRPr="00FB19D9">
        <w:rPr>
          <w:rFonts w:asciiTheme="minorHAnsi" w:hAnsiTheme="minorHAnsi" w:cstheme="minorHAnsi"/>
          <w:color w:val="000000"/>
          <w:sz w:val="24"/>
          <w:szCs w:val="24"/>
        </w:rPr>
        <w:t>and</w:t>
      </w:r>
      <w:r>
        <w:rPr>
          <w:rFonts w:asciiTheme="minorHAnsi" w:hAnsiTheme="minorHAnsi" w:cstheme="minorHAnsi"/>
          <w:color w:val="000000"/>
          <w:sz w:val="24"/>
          <w:szCs w:val="24"/>
        </w:rPr>
        <w:t xml:space="preserve"> </w:t>
      </w:r>
      <w:r w:rsidRPr="001A5769">
        <w:rPr>
          <w:rFonts w:asciiTheme="minorHAnsi" w:hAnsiTheme="minorHAnsi" w:cstheme="minorHAnsi"/>
          <w:b/>
          <w:sz w:val="24"/>
          <w:szCs w:val="24"/>
        </w:rPr>
        <w:t>Statement of Affirmation</w:t>
      </w:r>
      <w:r>
        <w:rPr>
          <w:rFonts w:ascii="Segoe UI" w:hAnsi="Segoe UI" w:cs="Segoe UI"/>
          <w:color w:val="172B4D"/>
        </w:rPr>
        <w:t xml:space="preserve"> </w:t>
      </w:r>
      <w:r w:rsidRPr="00FB19D9">
        <w:rPr>
          <w:rFonts w:asciiTheme="minorHAnsi" w:hAnsiTheme="minorHAnsi" w:cstheme="minorHAnsi"/>
          <w:color w:val="000000"/>
          <w:sz w:val="24"/>
          <w:szCs w:val="24"/>
        </w:rPr>
        <w:t xml:space="preserve">via email to </w:t>
      </w:r>
      <w:hyperlink r:id="rId9" w:history="1">
        <w:r w:rsidRPr="000E7D90">
          <w:rPr>
            <w:rStyle w:val="Hyperlink"/>
            <w:rFonts w:asciiTheme="minorHAnsi" w:hAnsiTheme="minorHAnsi" w:cstheme="minorHAnsi"/>
            <w:sz w:val="24"/>
            <w:szCs w:val="24"/>
          </w:rPr>
          <w:t>CharterFinanceHelpdesk@la.gov</w:t>
        </w:r>
      </w:hyperlink>
      <w:r w:rsidRPr="00FB19D9">
        <w:rPr>
          <w:rFonts w:asciiTheme="minorHAnsi" w:hAnsiTheme="minorHAnsi" w:cstheme="minorHAnsi"/>
          <w:sz w:val="24"/>
          <w:szCs w:val="24"/>
        </w:rPr>
        <w:t xml:space="preserve"> </w:t>
      </w:r>
      <w:r>
        <w:rPr>
          <w:rFonts w:asciiTheme="minorHAnsi" w:hAnsiTheme="minorHAnsi" w:cstheme="minorHAnsi"/>
          <w:sz w:val="24"/>
          <w:szCs w:val="24"/>
        </w:rPr>
        <w:t>by August 1</w:t>
      </w:r>
      <w:r w:rsidRPr="003D296E">
        <w:rPr>
          <w:rFonts w:asciiTheme="minorHAnsi" w:hAnsiTheme="minorHAnsi" w:cstheme="minorHAnsi"/>
          <w:sz w:val="24"/>
          <w:szCs w:val="24"/>
          <w:vertAlign w:val="superscript"/>
        </w:rPr>
        <w:t>st</w:t>
      </w:r>
      <w:r w:rsidRPr="00FB19D9">
        <w:rPr>
          <w:rFonts w:asciiTheme="minorHAnsi" w:hAnsiTheme="minorHAnsi" w:cstheme="minorHAnsi"/>
          <w:color w:val="000000"/>
          <w:sz w:val="24"/>
          <w:szCs w:val="24"/>
        </w:rPr>
        <w:t>.</w:t>
      </w:r>
      <w:r>
        <w:rPr>
          <w:rFonts w:asciiTheme="minorHAnsi" w:hAnsiTheme="minorHAnsi" w:cstheme="minorHAnsi"/>
          <w:color w:val="000000"/>
          <w:sz w:val="24"/>
          <w:szCs w:val="24"/>
        </w:rPr>
        <w:t xml:space="preserve">  Missed deadlines will be included in reports to BESE.</w:t>
      </w: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sz w:val="24"/>
          <w:szCs w:val="24"/>
        </w:rPr>
      </w:pPr>
      <w:r>
        <w:rPr>
          <w:rFonts w:asciiTheme="minorHAnsi" w:hAnsiTheme="minorHAnsi" w:cstheme="minorHAnsi"/>
          <w:sz w:val="24"/>
          <w:szCs w:val="24"/>
        </w:rPr>
        <w:lastRenderedPageBreak/>
        <w:t xml:space="preserve">Statutory Requirement - If the budget submitted has not yet been adopted, then a second submission will be necessary to provide the adopted version of the budget to the department </w:t>
      </w:r>
      <w:r>
        <w:rPr>
          <w:b/>
          <w:sz w:val="24"/>
          <w:szCs w:val="24"/>
          <w:u w:val="single"/>
        </w:rPr>
        <w:t xml:space="preserve">by close of business on Monday, September 30, 2024 </w:t>
      </w:r>
      <w:r w:rsidRPr="006A0FB5">
        <w:rPr>
          <w:sz w:val="24"/>
          <w:szCs w:val="24"/>
        </w:rPr>
        <w:t xml:space="preserve">to </w:t>
      </w:r>
      <w:hyperlink r:id="rId10" w:history="1">
        <w:r w:rsidRPr="00FC22D6">
          <w:rPr>
            <w:rStyle w:val="Hyperlink"/>
            <w:sz w:val="24"/>
            <w:szCs w:val="24"/>
          </w:rPr>
          <w:t>charterlfinancehelpdesk@la.gov</w:t>
        </w:r>
      </w:hyperlink>
      <w:r w:rsidRPr="001A6EEA">
        <w:rPr>
          <w:b/>
          <w:sz w:val="24"/>
          <w:szCs w:val="24"/>
          <w:u w:val="single"/>
        </w:rPr>
        <w:t>.</w:t>
      </w:r>
      <w:r w:rsidRPr="001A6EEA">
        <w:rPr>
          <w:sz w:val="24"/>
          <w:szCs w:val="24"/>
        </w:rPr>
        <w:t xml:space="preserve">  </w:t>
      </w:r>
      <w:r w:rsidRPr="00CC06D7">
        <w:rPr>
          <w:sz w:val="24"/>
          <w:szCs w:val="24"/>
        </w:rPr>
        <w:t>Note that since this reporting requirement is required by statute the departm</w:t>
      </w:r>
      <w:r>
        <w:rPr>
          <w:sz w:val="24"/>
          <w:szCs w:val="24"/>
        </w:rPr>
        <w:t>ent has no ability to extend this</w:t>
      </w:r>
      <w:r w:rsidRPr="00CC06D7">
        <w:rPr>
          <w:sz w:val="24"/>
          <w:szCs w:val="24"/>
        </w:rPr>
        <w:t xml:space="preserve"> submission deadline. </w:t>
      </w:r>
    </w:p>
    <w:p w:rsidR="00D85F65" w:rsidRDefault="00D85F65" w:rsidP="00D85F65">
      <w:pPr>
        <w:ind w:right="360"/>
        <w:jc w:val="both"/>
        <w:rPr>
          <w:rFonts w:asciiTheme="minorHAnsi" w:hAnsiTheme="minorHAnsi" w:cstheme="minorHAnsi"/>
          <w:sz w:val="24"/>
          <w:szCs w:val="24"/>
        </w:rPr>
      </w:pPr>
    </w:p>
    <w:p w:rsidR="00D85F65" w:rsidRPr="001A6EEA" w:rsidRDefault="00D85F65" w:rsidP="00D85F65">
      <w:pPr>
        <w:ind w:right="360"/>
        <w:jc w:val="both"/>
        <w:rPr>
          <w:sz w:val="24"/>
          <w:szCs w:val="24"/>
        </w:rPr>
      </w:pPr>
      <w:r w:rsidRPr="00CC06D7">
        <w:rPr>
          <w:sz w:val="24"/>
          <w:szCs w:val="24"/>
        </w:rPr>
        <w:t>The consequence of a missed de</w:t>
      </w:r>
      <w:r>
        <w:rPr>
          <w:sz w:val="24"/>
          <w:szCs w:val="24"/>
        </w:rPr>
        <w:t>adline may be reflected in the a</w:t>
      </w:r>
      <w:r w:rsidRPr="00CC06D7">
        <w:rPr>
          <w:sz w:val="24"/>
          <w:szCs w:val="24"/>
        </w:rPr>
        <w:t xml:space="preserve">nnual Financial Risk Assessment process.  Any other consequences from a missed deadline </w:t>
      </w:r>
      <w:r>
        <w:rPr>
          <w:sz w:val="24"/>
          <w:szCs w:val="24"/>
        </w:rPr>
        <w:t xml:space="preserve">required by statute </w:t>
      </w:r>
      <w:r w:rsidRPr="00CC06D7">
        <w:rPr>
          <w:sz w:val="24"/>
          <w:szCs w:val="24"/>
        </w:rPr>
        <w:t>should be discussed with your respective independent audit firm conducting the single audit of your school system or your legal counsel.</w:t>
      </w:r>
    </w:p>
    <w:p w:rsidR="00D85F65" w:rsidRDefault="00D85F65" w:rsidP="00D85F65">
      <w:pPr>
        <w:ind w:right="360"/>
        <w:jc w:val="both"/>
        <w:rPr>
          <w:rFonts w:asciiTheme="minorHAnsi" w:hAnsiTheme="minorHAnsi" w:cstheme="minorHAnsi"/>
          <w:sz w:val="24"/>
          <w:szCs w:val="24"/>
        </w:rPr>
      </w:pPr>
    </w:p>
    <w:p w:rsidR="00D85F65" w:rsidRDefault="00D85F65" w:rsidP="00D85F65">
      <w:pPr>
        <w:ind w:right="360"/>
        <w:jc w:val="both"/>
        <w:rPr>
          <w:b/>
          <w:sz w:val="24"/>
          <w:szCs w:val="24"/>
          <w:u w:val="single"/>
        </w:rPr>
      </w:pPr>
      <w:r w:rsidRPr="00031010">
        <w:rPr>
          <w:b/>
          <w:sz w:val="24"/>
          <w:szCs w:val="24"/>
          <w:u w:val="single"/>
        </w:rPr>
        <w:t>Submission Packet</w:t>
      </w:r>
    </w:p>
    <w:p w:rsidR="00D85F65" w:rsidRPr="00FF2D4D" w:rsidRDefault="00D85F65" w:rsidP="00D85F65">
      <w:pPr>
        <w:ind w:right="360"/>
        <w:jc w:val="both"/>
        <w:rPr>
          <w:b/>
          <w:sz w:val="24"/>
          <w:szCs w:val="24"/>
        </w:rPr>
      </w:pPr>
      <w:r>
        <w:rPr>
          <w:sz w:val="24"/>
          <w:szCs w:val="24"/>
        </w:rPr>
        <w:t xml:space="preserve">There are two documents that must be submitted in order to meet the compliance requirements. This includes two required forms.  These forms are located in the </w:t>
      </w:r>
      <w:hyperlink r:id="rId11" w:history="1">
        <w:r w:rsidRPr="00255894">
          <w:rPr>
            <w:rStyle w:val="Hyperlink"/>
            <w:sz w:val="24"/>
            <w:szCs w:val="24"/>
          </w:rPr>
          <w:t>Business Manager Support Library</w:t>
        </w:r>
      </w:hyperlink>
      <w:r>
        <w:rPr>
          <w:sz w:val="24"/>
          <w:szCs w:val="24"/>
        </w:rPr>
        <w:t xml:space="preserve"> in the section entitled CHARTER SCHOOL RESOURCES, ANNUAL AND QUARTERLY BUDGETS:</w:t>
      </w:r>
    </w:p>
    <w:p w:rsidR="00D85F65" w:rsidRPr="006A0FB5" w:rsidRDefault="00D85F65" w:rsidP="00D85F65">
      <w:pPr>
        <w:ind w:left="720" w:right="360"/>
        <w:jc w:val="both"/>
        <w:rPr>
          <w:sz w:val="12"/>
          <w:szCs w:val="12"/>
        </w:rPr>
      </w:pPr>
    </w:p>
    <w:p w:rsidR="00D85F65" w:rsidRPr="006A0FB5" w:rsidRDefault="00D85F65" w:rsidP="00D85F65">
      <w:pPr>
        <w:numPr>
          <w:ilvl w:val="0"/>
          <w:numId w:val="1"/>
        </w:numPr>
        <w:ind w:left="1800" w:right="360"/>
        <w:jc w:val="both"/>
        <w:rPr>
          <w:sz w:val="24"/>
          <w:szCs w:val="24"/>
        </w:rPr>
      </w:pPr>
      <w:r>
        <w:rPr>
          <w:b/>
          <w:sz w:val="24"/>
          <w:szCs w:val="24"/>
        </w:rPr>
        <w:t xml:space="preserve">Annual </w:t>
      </w:r>
      <w:r w:rsidRPr="00255894">
        <w:rPr>
          <w:b/>
          <w:sz w:val="24"/>
          <w:szCs w:val="24"/>
        </w:rPr>
        <w:t xml:space="preserve">Budget Form </w:t>
      </w:r>
      <w:r>
        <w:rPr>
          <w:sz w:val="24"/>
          <w:szCs w:val="24"/>
        </w:rPr>
        <w:t xml:space="preserve">(Excel format) </w:t>
      </w:r>
    </w:p>
    <w:p w:rsidR="00D85F65" w:rsidRDefault="00D85F65" w:rsidP="00D85F65">
      <w:pPr>
        <w:numPr>
          <w:ilvl w:val="0"/>
          <w:numId w:val="1"/>
        </w:numPr>
        <w:ind w:left="1800" w:right="360"/>
        <w:jc w:val="both"/>
        <w:rPr>
          <w:sz w:val="24"/>
          <w:szCs w:val="24"/>
        </w:rPr>
      </w:pPr>
      <w:r>
        <w:rPr>
          <w:b/>
          <w:sz w:val="24"/>
          <w:szCs w:val="24"/>
        </w:rPr>
        <w:t>Statement of Affirmation</w:t>
      </w:r>
      <w:r w:rsidRPr="00255894">
        <w:rPr>
          <w:b/>
          <w:sz w:val="24"/>
          <w:szCs w:val="24"/>
        </w:rPr>
        <w:t>,</w:t>
      </w:r>
      <w:r>
        <w:rPr>
          <w:sz w:val="24"/>
          <w:szCs w:val="24"/>
        </w:rPr>
        <w:t xml:space="preserve"> signed and dated </w:t>
      </w:r>
      <w:r w:rsidRPr="006A0FB5">
        <w:rPr>
          <w:sz w:val="24"/>
          <w:szCs w:val="24"/>
        </w:rPr>
        <w:t>(scanned copy)</w:t>
      </w:r>
    </w:p>
    <w:p w:rsidR="00D85F65" w:rsidRDefault="00D85F65" w:rsidP="00D85F65">
      <w:pPr>
        <w:ind w:right="360"/>
        <w:jc w:val="both"/>
        <w:rPr>
          <w:b/>
          <w:sz w:val="24"/>
          <w:szCs w:val="24"/>
        </w:rPr>
      </w:pPr>
    </w:p>
    <w:p w:rsidR="00D85F65" w:rsidRPr="00FB19D9" w:rsidRDefault="00D85F65" w:rsidP="00D85F65">
      <w:pPr>
        <w:pStyle w:val="BodyText2"/>
        <w:ind w:left="720" w:right="360"/>
        <w:rPr>
          <w:rFonts w:asciiTheme="minorHAnsi" w:hAnsiTheme="minorHAnsi" w:cstheme="minorHAnsi"/>
          <w:sz w:val="24"/>
          <w:szCs w:val="24"/>
        </w:rPr>
      </w:pPr>
    </w:p>
    <w:p w:rsidR="00D85F65" w:rsidRPr="0003642F" w:rsidRDefault="00D85F65" w:rsidP="00D85F65">
      <w:pPr>
        <w:rPr>
          <w:rFonts w:asciiTheme="minorHAnsi" w:hAnsiTheme="minorHAnsi" w:cstheme="minorHAnsi"/>
          <w:sz w:val="24"/>
          <w:szCs w:val="24"/>
        </w:rPr>
      </w:pPr>
    </w:p>
    <w:p w:rsidR="00D85F65" w:rsidRPr="0003642F" w:rsidRDefault="00D85F65" w:rsidP="00D85F65">
      <w:pPr>
        <w:rPr>
          <w:rFonts w:asciiTheme="minorHAnsi" w:hAnsiTheme="minorHAnsi" w:cstheme="minorHAnsi"/>
          <w:sz w:val="24"/>
          <w:szCs w:val="24"/>
        </w:rPr>
      </w:pPr>
      <w:r w:rsidRPr="0003642F">
        <w:rPr>
          <w:rFonts w:asciiTheme="minorHAnsi" w:hAnsiTheme="minorHAnsi" w:cstheme="minorHAnsi"/>
          <w:sz w:val="24"/>
          <w:szCs w:val="24"/>
        </w:rPr>
        <w:t xml:space="preserve"> </w:t>
      </w: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Pr="00105705" w:rsidRDefault="00D85F65" w:rsidP="00D85F65">
      <w:pPr>
        <w:rPr>
          <w:rFonts w:asciiTheme="minorHAnsi" w:hAnsiTheme="minorHAnsi" w:cstheme="minorHAnsi"/>
          <w:b/>
          <w:sz w:val="24"/>
          <w:szCs w:val="24"/>
        </w:rPr>
      </w:pPr>
    </w:p>
    <w:p w:rsidR="00D85F65" w:rsidRPr="00CD6BAB" w:rsidRDefault="00D85F65" w:rsidP="00D85F65">
      <w:pPr>
        <w:jc w:val="both"/>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Default="00D85F65" w:rsidP="00D85F65">
      <w:pPr>
        <w:rPr>
          <w:rFonts w:asciiTheme="minorHAnsi" w:hAnsiTheme="minorHAnsi" w:cstheme="minorHAnsi"/>
          <w:b/>
          <w:sz w:val="24"/>
          <w:szCs w:val="24"/>
        </w:rPr>
      </w:pPr>
    </w:p>
    <w:p w:rsidR="00D85F65" w:rsidRPr="00105705" w:rsidRDefault="00D85F65" w:rsidP="00D85F65">
      <w:pPr>
        <w:rPr>
          <w:rFonts w:asciiTheme="minorHAnsi" w:hAnsiTheme="minorHAnsi" w:cstheme="minorHAnsi"/>
          <w:b/>
          <w:sz w:val="24"/>
          <w:szCs w:val="24"/>
        </w:rPr>
      </w:pPr>
    </w:p>
    <w:p w:rsidR="00DE6506" w:rsidRDefault="00DE6506" w:rsidP="00D85F65">
      <w:pPr>
        <w:rPr>
          <w:b/>
          <w:color w:val="FF0000"/>
          <w:sz w:val="28"/>
          <w:szCs w:val="28"/>
        </w:rPr>
      </w:pPr>
    </w:p>
    <w:p w:rsidR="00DE6506" w:rsidRDefault="00DE6506"/>
    <w:p w:rsidR="00DE6506" w:rsidRDefault="00DE6506"/>
    <w:p w:rsidR="00DE6506" w:rsidRDefault="00DE6506">
      <w:pPr>
        <w:spacing w:line="276" w:lineRule="auto"/>
      </w:pPr>
    </w:p>
    <w:p w:rsidR="00DE6506" w:rsidRDefault="00DE6506">
      <w:pPr>
        <w:widowControl w:val="0"/>
      </w:pPr>
      <w:bookmarkStart w:id="0" w:name="_GoBack"/>
      <w:bookmarkEnd w:id="0"/>
    </w:p>
    <w:sectPr w:rsidR="00DE6506">
      <w:headerReference w:type="default" r:id="rId12"/>
      <w:footerReference w:type="default" r:id="rId13"/>
      <w:headerReference w:type="first" r:id="rId14"/>
      <w:footerReference w:type="first" r:id="rId15"/>
      <w:pgSz w:w="12240" w:h="15840"/>
      <w:pgMar w:top="1080" w:right="720" w:bottom="1080" w:left="72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9FF" w:rsidRDefault="008D79FF">
      <w:r>
        <w:separator/>
      </w:r>
    </w:p>
  </w:endnote>
  <w:endnote w:type="continuationSeparator" w:id="0">
    <w:p w:rsidR="008D79FF" w:rsidRDefault="008D7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06" w:rsidRDefault="00DE6506"/>
  <w:tbl>
    <w:tblPr>
      <w:tblStyle w:val="a"/>
      <w:tblW w:w="11130" w:type="dxa"/>
      <w:tblInd w:w="-115" w:type="dxa"/>
      <w:tblLayout w:type="fixed"/>
      <w:tblLook w:val="0400" w:firstRow="0" w:lastRow="0" w:firstColumn="0" w:lastColumn="0" w:noHBand="0" w:noVBand="1"/>
    </w:tblPr>
    <w:tblGrid>
      <w:gridCol w:w="6210"/>
      <w:gridCol w:w="4920"/>
    </w:tblGrid>
    <w:tr w:rsidR="00DE6506">
      <w:trPr>
        <w:trHeight w:val="555"/>
      </w:trPr>
      <w:tc>
        <w:tcPr>
          <w:tcW w:w="6210" w:type="dxa"/>
        </w:tcPr>
        <w:p w:rsidR="00DE6506" w:rsidRDefault="00DE6506">
          <w:pPr>
            <w:rPr>
              <w:color w:val="4D4D4F"/>
              <w:sz w:val="16"/>
              <w:szCs w:val="16"/>
            </w:rPr>
          </w:pPr>
        </w:p>
      </w:tc>
      <w:tc>
        <w:tcPr>
          <w:tcW w:w="4920" w:type="dxa"/>
          <w:tcBorders>
            <w:left w:val="nil"/>
          </w:tcBorders>
        </w:tcPr>
        <w:p w:rsidR="00DE6506" w:rsidRDefault="008D79FF">
          <w:pPr>
            <w:spacing w:before="200"/>
            <w:jc w:val="right"/>
            <w:rPr>
              <w:i/>
              <w:color w:val="4D4D4F"/>
            </w:rPr>
          </w:pPr>
          <w:r>
            <w:rPr>
              <w:i/>
              <w:color w:val="4D4D4F"/>
              <w:sz w:val="16"/>
              <w:szCs w:val="16"/>
            </w:rPr>
            <w:t xml:space="preserve">Page </w:t>
          </w:r>
          <w:r>
            <w:rPr>
              <w:i/>
              <w:color w:val="4D4D4F"/>
              <w:sz w:val="16"/>
              <w:szCs w:val="16"/>
            </w:rPr>
            <w:fldChar w:fldCharType="begin"/>
          </w:r>
          <w:r>
            <w:rPr>
              <w:i/>
              <w:color w:val="4D4D4F"/>
              <w:sz w:val="16"/>
              <w:szCs w:val="16"/>
            </w:rPr>
            <w:instrText>PAGE</w:instrText>
          </w:r>
          <w:r w:rsidR="00D85F65">
            <w:rPr>
              <w:i/>
              <w:color w:val="4D4D4F"/>
              <w:sz w:val="16"/>
              <w:szCs w:val="16"/>
            </w:rPr>
            <w:fldChar w:fldCharType="separate"/>
          </w:r>
          <w:r w:rsidR="002A6DC4">
            <w:rPr>
              <w:i/>
              <w:noProof/>
              <w:color w:val="4D4D4F"/>
              <w:sz w:val="16"/>
              <w:szCs w:val="16"/>
            </w:rPr>
            <w:t>2</w:t>
          </w:r>
          <w:r>
            <w:rPr>
              <w:i/>
              <w:color w:val="4D4D4F"/>
              <w:sz w:val="16"/>
              <w:szCs w:val="16"/>
            </w:rPr>
            <w:fldChar w:fldCharType="end"/>
          </w:r>
          <w:r>
            <w:rPr>
              <w:i/>
              <w:color w:val="4D4D4F"/>
              <w:sz w:val="16"/>
              <w:szCs w:val="16"/>
            </w:rPr>
            <w:t xml:space="preserve"> of </w:t>
          </w:r>
          <w:r>
            <w:rPr>
              <w:i/>
              <w:color w:val="4D4D4F"/>
              <w:sz w:val="16"/>
              <w:szCs w:val="16"/>
            </w:rPr>
            <w:fldChar w:fldCharType="begin"/>
          </w:r>
          <w:r>
            <w:rPr>
              <w:i/>
              <w:color w:val="4D4D4F"/>
              <w:sz w:val="16"/>
              <w:szCs w:val="16"/>
            </w:rPr>
            <w:instrText>NUMPAGES</w:instrText>
          </w:r>
          <w:r w:rsidR="00D85F65">
            <w:rPr>
              <w:i/>
              <w:color w:val="4D4D4F"/>
              <w:sz w:val="16"/>
              <w:szCs w:val="16"/>
            </w:rPr>
            <w:fldChar w:fldCharType="separate"/>
          </w:r>
          <w:r w:rsidR="002A6DC4">
            <w:rPr>
              <w:i/>
              <w:noProof/>
              <w:color w:val="4D4D4F"/>
              <w:sz w:val="16"/>
              <w:szCs w:val="16"/>
            </w:rPr>
            <w:t>2</w:t>
          </w:r>
          <w:r>
            <w:rPr>
              <w:i/>
              <w:color w:val="4D4D4F"/>
              <w:sz w:val="16"/>
              <w:szCs w:val="16"/>
            </w:rPr>
            <w:fldChar w:fldCharType="end"/>
          </w:r>
        </w:p>
      </w:tc>
    </w:tr>
  </w:tbl>
  <w:p w:rsidR="00DE6506" w:rsidRDefault="00DE6506">
    <w:pPr>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06" w:rsidRDefault="00DE6506"/>
  <w:tbl>
    <w:tblPr>
      <w:tblStyle w:val="a0"/>
      <w:tblW w:w="11130" w:type="dxa"/>
      <w:tblInd w:w="-115" w:type="dxa"/>
      <w:tblLayout w:type="fixed"/>
      <w:tblLook w:val="0400" w:firstRow="0" w:lastRow="0" w:firstColumn="0" w:lastColumn="0" w:noHBand="0" w:noVBand="1"/>
    </w:tblPr>
    <w:tblGrid>
      <w:gridCol w:w="6210"/>
      <w:gridCol w:w="4920"/>
    </w:tblGrid>
    <w:tr w:rsidR="00DE6506">
      <w:trPr>
        <w:trHeight w:val="555"/>
      </w:trPr>
      <w:tc>
        <w:tcPr>
          <w:tcW w:w="6210" w:type="dxa"/>
        </w:tcPr>
        <w:p w:rsidR="00DE6506" w:rsidRDefault="00DE6506">
          <w:pPr>
            <w:spacing w:after="200"/>
            <w:rPr>
              <w:color w:val="4D4D4F"/>
              <w:sz w:val="16"/>
              <w:szCs w:val="16"/>
            </w:rPr>
          </w:pPr>
        </w:p>
      </w:tc>
      <w:tc>
        <w:tcPr>
          <w:tcW w:w="4920" w:type="dxa"/>
          <w:tcBorders>
            <w:left w:val="nil"/>
          </w:tcBorders>
        </w:tcPr>
        <w:p w:rsidR="00DE6506" w:rsidRDefault="008D79FF">
          <w:pPr>
            <w:spacing w:before="200"/>
            <w:jc w:val="right"/>
            <w:rPr>
              <w:i/>
              <w:color w:val="4D4D4F"/>
            </w:rPr>
          </w:pPr>
          <w:r>
            <w:rPr>
              <w:i/>
              <w:color w:val="4D4D4F"/>
              <w:sz w:val="16"/>
              <w:szCs w:val="16"/>
            </w:rPr>
            <w:t xml:space="preserve">Page </w:t>
          </w:r>
          <w:r>
            <w:rPr>
              <w:i/>
              <w:color w:val="4D4D4F"/>
              <w:sz w:val="16"/>
              <w:szCs w:val="16"/>
            </w:rPr>
            <w:fldChar w:fldCharType="begin"/>
          </w:r>
          <w:r>
            <w:rPr>
              <w:i/>
              <w:color w:val="4D4D4F"/>
              <w:sz w:val="16"/>
              <w:szCs w:val="16"/>
            </w:rPr>
            <w:instrText>PAGE</w:instrText>
          </w:r>
          <w:r>
            <w:rPr>
              <w:i/>
              <w:color w:val="4D4D4F"/>
              <w:sz w:val="16"/>
              <w:szCs w:val="16"/>
            </w:rPr>
            <w:fldChar w:fldCharType="separate"/>
          </w:r>
          <w:r w:rsidR="002A6DC4">
            <w:rPr>
              <w:i/>
              <w:noProof/>
              <w:color w:val="4D4D4F"/>
              <w:sz w:val="16"/>
              <w:szCs w:val="16"/>
            </w:rPr>
            <w:t>1</w:t>
          </w:r>
          <w:r>
            <w:rPr>
              <w:i/>
              <w:color w:val="4D4D4F"/>
              <w:sz w:val="16"/>
              <w:szCs w:val="16"/>
            </w:rPr>
            <w:fldChar w:fldCharType="end"/>
          </w:r>
          <w:r>
            <w:rPr>
              <w:i/>
              <w:color w:val="4D4D4F"/>
              <w:sz w:val="16"/>
              <w:szCs w:val="16"/>
            </w:rPr>
            <w:t xml:space="preserve"> of </w:t>
          </w:r>
          <w:r>
            <w:rPr>
              <w:i/>
              <w:color w:val="4D4D4F"/>
              <w:sz w:val="16"/>
              <w:szCs w:val="16"/>
            </w:rPr>
            <w:fldChar w:fldCharType="begin"/>
          </w:r>
          <w:r>
            <w:rPr>
              <w:i/>
              <w:color w:val="4D4D4F"/>
              <w:sz w:val="16"/>
              <w:szCs w:val="16"/>
            </w:rPr>
            <w:instrText>NUMPAGES</w:instrText>
          </w:r>
          <w:r>
            <w:rPr>
              <w:i/>
              <w:color w:val="4D4D4F"/>
              <w:sz w:val="16"/>
              <w:szCs w:val="16"/>
            </w:rPr>
            <w:fldChar w:fldCharType="separate"/>
          </w:r>
          <w:r w:rsidR="002A6DC4">
            <w:rPr>
              <w:i/>
              <w:noProof/>
              <w:color w:val="4D4D4F"/>
              <w:sz w:val="16"/>
              <w:szCs w:val="16"/>
            </w:rPr>
            <w:t>2</w:t>
          </w:r>
          <w:r>
            <w:rPr>
              <w:i/>
              <w:color w:val="4D4D4F"/>
              <w:sz w:val="16"/>
              <w:szCs w:val="16"/>
            </w:rPr>
            <w:fldChar w:fldCharType="end"/>
          </w:r>
        </w:p>
      </w:tc>
    </w:tr>
  </w:tbl>
  <w:p w:rsidR="00DE6506" w:rsidRDefault="00DE6506">
    <w:pP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9FF" w:rsidRDefault="008D79FF">
      <w:r>
        <w:separator/>
      </w:r>
    </w:p>
  </w:footnote>
  <w:footnote w:type="continuationSeparator" w:id="0">
    <w:p w:rsidR="008D79FF" w:rsidRDefault="008D7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06" w:rsidRDefault="008D79FF">
    <w:pPr>
      <w:rPr>
        <w:sz w:val="12"/>
        <w:szCs w:val="12"/>
      </w:rPr>
    </w:pPr>
    <w:r>
      <w:rPr>
        <w:noProof/>
        <w:lang w:val="en-US"/>
      </w:rPr>
      <w:drawing>
        <wp:anchor distT="0" distB="0" distL="0" distR="0" simplePos="0" relativeHeight="251658240" behindDoc="0" locked="0" layoutInCell="1" hidden="0" allowOverlap="1">
          <wp:simplePos x="0" y="0"/>
          <wp:positionH relativeFrom="column">
            <wp:posOffset>-695324</wp:posOffset>
          </wp:positionH>
          <wp:positionV relativeFrom="paragraph">
            <wp:posOffset>0</wp:posOffset>
          </wp:positionV>
          <wp:extent cx="8020050" cy="300038"/>
          <wp:effectExtent l="0" t="0" r="0" b="0"/>
          <wp:wrapTopAndBottom distT="0" dist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506" w:rsidRDefault="008D79FF">
    <w:pPr>
      <w:rPr>
        <w:rFonts w:ascii="Public Sans" w:eastAsia="Public Sans" w:hAnsi="Public Sans" w:cs="Public Sans"/>
        <w:b/>
        <w:color w:val="4D4D4F"/>
      </w:rPr>
    </w:pPr>
    <w:r>
      <w:rPr>
        <w:noProof/>
        <w:lang w:val="en-US"/>
      </w:rPr>
      <w:drawing>
        <wp:anchor distT="0" distB="0" distL="0" distR="0" simplePos="0" relativeHeight="251659264" behindDoc="0" locked="0" layoutInCell="1" hidden="0" allowOverlap="1">
          <wp:simplePos x="0" y="0"/>
          <wp:positionH relativeFrom="column">
            <wp:posOffset>-466724</wp:posOffset>
          </wp:positionH>
          <wp:positionV relativeFrom="paragraph">
            <wp:posOffset>0</wp:posOffset>
          </wp:positionV>
          <wp:extent cx="7791450" cy="1200012"/>
          <wp:effectExtent l="0" t="0" r="0" b="0"/>
          <wp:wrapTopAndBottom distT="0" dist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anchor>
      </w:drawing>
    </w:r>
  </w:p>
  <w:p w:rsidR="00DE6506" w:rsidRDefault="00D85F65">
    <w:pPr>
      <w:rPr>
        <w:rFonts w:ascii="Public Sans" w:eastAsia="Public Sans" w:hAnsi="Public Sans" w:cs="Public Sans"/>
        <w:b/>
      </w:rPr>
    </w:pPr>
    <w:r>
      <w:rPr>
        <w:b/>
        <w:color w:val="3C1053"/>
        <w:sz w:val="30"/>
        <w:szCs w:val="30"/>
      </w:rPr>
      <w:t>Charter Budget Annual Submission Guidance</w:t>
    </w:r>
    <w:r>
      <w:rPr>
        <w:b/>
        <w:color w:val="3C1053"/>
        <w:sz w:val="30"/>
        <w:szCs w:val="30"/>
      </w:rPr>
      <w:tab/>
    </w:r>
    <w:r>
      <w:rPr>
        <w:b/>
        <w:color w:val="3C1053"/>
        <w:sz w:val="30"/>
        <w:szCs w:val="30"/>
      </w:rPr>
      <w:tab/>
    </w:r>
    <w:r>
      <w:rPr>
        <w:b/>
        <w:color w:val="3C1053"/>
        <w:sz w:val="30"/>
        <w:szCs w:val="30"/>
      </w:rPr>
      <w:tab/>
    </w:r>
    <w:r>
      <w:rPr>
        <w:b/>
        <w:color w:val="3C1053"/>
        <w:sz w:val="30"/>
        <w:szCs w:val="30"/>
      </w:rPr>
      <w:tab/>
    </w:r>
    <w:r w:rsidRPr="00D85F65">
      <w:rPr>
        <w:b/>
        <w:i/>
        <w:color w:val="3C1053"/>
        <w:sz w:val="28"/>
        <w:szCs w:val="28"/>
      </w:rPr>
      <w:t>July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E54F8"/>
    <w:multiLevelType w:val="hybridMultilevel"/>
    <w:tmpl w:val="E6F289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506"/>
    <w:rsid w:val="002A6DC4"/>
    <w:rsid w:val="003C556F"/>
    <w:rsid w:val="008D79FF"/>
    <w:rsid w:val="00AC000A"/>
    <w:rsid w:val="00D85F65"/>
    <w:rsid w:val="00DA0A7D"/>
    <w:rsid w:val="00DE6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CBECCBB"/>
  <w15:docId w15:val="{B0C50FD8-FD29-4400-BEC9-9A5E92AA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color w:val="3C1053"/>
      <w:sz w:val="28"/>
      <w:szCs w:val="28"/>
    </w:rPr>
  </w:style>
  <w:style w:type="paragraph" w:styleId="Heading2">
    <w:name w:val="heading 2"/>
    <w:basedOn w:val="Normal"/>
    <w:next w:val="Normal"/>
    <w:pPr>
      <w:keepNext/>
      <w:keepLines/>
      <w:outlineLvl w:val="1"/>
    </w:pPr>
    <w:rPr>
      <w:b/>
      <w:sz w:val="24"/>
      <w:szCs w:val="24"/>
      <w:u w:val="single"/>
    </w:rPr>
  </w:style>
  <w:style w:type="paragraph" w:styleId="Heading3">
    <w:name w:val="heading 3"/>
    <w:basedOn w:val="Normal"/>
    <w:next w:val="Normal"/>
    <w:pPr>
      <w:keepNext/>
      <w:keepLines/>
      <w:spacing w:line="276" w:lineRule="auto"/>
      <w:outlineLvl w:val="2"/>
    </w:pPr>
    <w:rPr>
      <w:b/>
    </w:rPr>
  </w:style>
  <w:style w:type="paragraph" w:styleId="Heading4">
    <w:name w:val="heading 4"/>
    <w:basedOn w:val="Normal"/>
    <w:next w:val="Normal"/>
    <w:pPr>
      <w:keepNext/>
      <w:keepLines/>
      <w:spacing w:before="200"/>
      <w:outlineLvl w:val="3"/>
    </w:pPr>
    <w:rPr>
      <w:b/>
      <w:color w:val="4D4D4F"/>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pPr>
    <w:rPr>
      <w:rFonts w:ascii="Public Sans" w:eastAsia="Public Sans" w:hAnsi="Public Sans" w:cs="Public Sans"/>
      <w:b/>
      <w:color w:val="3C1053"/>
      <w:sz w:val="56"/>
      <w:szCs w:val="56"/>
    </w:rPr>
  </w:style>
  <w:style w:type="paragraph" w:styleId="Subtitle">
    <w:name w:val="Subtitle"/>
    <w:basedOn w:val="Normal"/>
    <w:next w:val="Normal"/>
    <w:pPr>
      <w:keepNext/>
      <w:keepLines/>
    </w:pPr>
    <w:rPr>
      <w:color w:val="666666"/>
      <w:sz w:val="26"/>
      <w:szCs w:val="26"/>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AC000A"/>
    <w:pPr>
      <w:tabs>
        <w:tab w:val="center" w:pos="4680"/>
        <w:tab w:val="right" w:pos="9360"/>
      </w:tabs>
    </w:pPr>
  </w:style>
  <w:style w:type="character" w:customStyle="1" w:styleId="HeaderChar">
    <w:name w:val="Header Char"/>
    <w:basedOn w:val="DefaultParagraphFont"/>
    <w:link w:val="Header"/>
    <w:uiPriority w:val="99"/>
    <w:rsid w:val="00AC000A"/>
  </w:style>
  <w:style w:type="paragraph" w:styleId="Footer">
    <w:name w:val="footer"/>
    <w:basedOn w:val="Normal"/>
    <w:link w:val="FooterChar"/>
    <w:uiPriority w:val="99"/>
    <w:unhideWhenUsed/>
    <w:rsid w:val="00AC000A"/>
    <w:pPr>
      <w:tabs>
        <w:tab w:val="center" w:pos="4680"/>
        <w:tab w:val="right" w:pos="9360"/>
      </w:tabs>
    </w:pPr>
  </w:style>
  <w:style w:type="character" w:customStyle="1" w:styleId="FooterChar">
    <w:name w:val="Footer Char"/>
    <w:basedOn w:val="DefaultParagraphFont"/>
    <w:link w:val="Footer"/>
    <w:uiPriority w:val="99"/>
    <w:rsid w:val="00AC000A"/>
  </w:style>
  <w:style w:type="character" w:styleId="Hyperlink">
    <w:name w:val="Hyperlink"/>
    <w:basedOn w:val="DefaultParagraphFont"/>
    <w:unhideWhenUsed/>
    <w:rsid w:val="00D85F65"/>
    <w:rPr>
      <w:color w:val="0000FF"/>
      <w:u w:val="single"/>
    </w:rPr>
  </w:style>
  <w:style w:type="paragraph" w:styleId="BodyText">
    <w:name w:val="Body Text"/>
    <w:basedOn w:val="Normal"/>
    <w:link w:val="BodyTextChar"/>
    <w:uiPriority w:val="1"/>
    <w:qFormat/>
    <w:rsid w:val="00D85F65"/>
    <w:pPr>
      <w:widowControl w:val="0"/>
      <w:ind w:left="720" w:hanging="360"/>
    </w:pPr>
    <w:rPr>
      <w:rFonts w:ascii="Calibri" w:eastAsia="Calibri" w:hAnsi="Calibri" w:cstheme="minorBidi"/>
      <w:sz w:val="24"/>
      <w:szCs w:val="24"/>
      <w:lang w:val="en-US"/>
    </w:rPr>
  </w:style>
  <w:style w:type="character" w:customStyle="1" w:styleId="BodyTextChar">
    <w:name w:val="Body Text Char"/>
    <w:basedOn w:val="DefaultParagraphFont"/>
    <w:link w:val="BodyText"/>
    <w:uiPriority w:val="1"/>
    <w:rsid w:val="00D85F65"/>
    <w:rPr>
      <w:rFonts w:ascii="Calibri" w:eastAsia="Calibri" w:hAnsi="Calibri" w:cstheme="minorBidi"/>
      <w:sz w:val="24"/>
      <w:szCs w:val="24"/>
      <w:lang w:val="en-US"/>
    </w:rPr>
  </w:style>
  <w:style w:type="paragraph" w:styleId="BodyText2">
    <w:name w:val="Body Text 2"/>
    <w:basedOn w:val="Normal"/>
    <w:link w:val="BodyText2Char"/>
    <w:uiPriority w:val="99"/>
    <w:semiHidden/>
    <w:unhideWhenUsed/>
    <w:rsid w:val="00D85F65"/>
    <w:pPr>
      <w:spacing w:after="120" w:line="480" w:lineRule="auto"/>
    </w:pPr>
    <w:rPr>
      <w:rFonts w:ascii="Calibri" w:eastAsia="Calibri" w:hAnsi="Calibri" w:cs="Calibri"/>
      <w:sz w:val="22"/>
      <w:szCs w:val="22"/>
      <w:lang w:val="en-US"/>
    </w:rPr>
  </w:style>
  <w:style w:type="character" w:customStyle="1" w:styleId="BodyText2Char">
    <w:name w:val="Body Text 2 Char"/>
    <w:basedOn w:val="DefaultParagraphFont"/>
    <w:link w:val="BodyText2"/>
    <w:uiPriority w:val="99"/>
    <w:semiHidden/>
    <w:rsid w:val="00D85F65"/>
    <w:rPr>
      <w:rFonts w:ascii="Calibri" w:eastAsia="Calibri" w:hAnsi="Calibri" w:cs="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ldoeschoolfinancehelpdesk@la.go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ouisianabelieves.com/resources/library/browse-by-category/business-manager-support-library"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ouisianabelieves.com/resources/library/browse-by-category/business-manager-support-library"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charterlfinancehelpdesk@la.gov" TargetMode="External"/><Relationship Id="rId4" Type="http://schemas.openxmlformats.org/officeDocument/2006/relationships/webSettings" Target="webSettings.xml"/><Relationship Id="rId9" Type="http://schemas.openxmlformats.org/officeDocument/2006/relationships/hyperlink" Target="mailto:CharterFinanceHelpdesk@la.gov"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525</Words>
  <Characters>3429</Characters>
  <Application>Microsoft Office Word</Application>
  <DocSecurity>0</DocSecurity>
  <Lines>118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Beth Scioneaux</dc:creator>
  <cp:lastModifiedBy>Anya Randle</cp:lastModifiedBy>
  <cp:revision>3</cp:revision>
  <dcterms:created xsi:type="dcterms:W3CDTF">2024-07-02T15:11:00Z</dcterms:created>
  <dcterms:modified xsi:type="dcterms:W3CDTF">2024-07-02T15:11:00Z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23c55e0eccc21b8231f9d33e0249ca0477882c2cfe93e2e8a7fd013a5edeac9f</vt:lpwstr>
  </property>
</Properties>
</file>